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spacing w:after="0" w:line="240" w:lineRule="auto"/>
        <w:ind w:firstLine="142" w:left="-709"/>
        <w:rPr>
          <w:rFonts w:ascii="Times New Roman" w:hAnsi="Times New Roman"/>
          <w:color w:val="000000"/>
          <w:sz w:val="28"/>
        </w:rPr>
      </w:pPr>
    </w:p>
    <w:p w14:paraId="03000000">
      <w:pPr>
        <w:widowControl w:val="1"/>
        <w:spacing w:after="0" w:line="240" w:lineRule="auto"/>
        <w:ind/>
        <w:rPr>
          <w:rFonts w:ascii="Times New Roman" w:hAnsi="Times New Roman"/>
          <w:color w:themeColor="hyperlink" w:val="0563C1"/>
          <w:sz w:val="16"/>
          <w:u w:val="single"/>
        </w:rPr>
      </w:pPr>
    </w:p>
    <w:p w14:paraId="04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</w:p>
    <w:p w14:paraId="05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bookmarkStart w:id="1" w:name="_GoBack"/>
      <w:bookmarkEnd w:id="1"/>
    </w:p>
    <w:p w14:paraId="06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</w:p>
    <w:p w14:paraId="07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14:paraId="08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</w:p>
    <w:p w14:paraId="09000000">
      <w:pPr>
        <w:widowControl w:val="1"/>
        <w:spacing w:after="0" w:line="240" w:lineRule="auto"/>
        <w:ind/>
        <w:jc w:val="right"/>
        <w:rPr>
          <w:rFonts w:ascii="Times New Roman" w:hAnsi="Times New Roman"/>
          <w:i w:val="1"/>
          <w:color w:themeColor="hyperlink" w:val="0563C1"/>
          <w:sz w:val="8"/>
          <w:u w:val="single"/>
        </w:rPr>
      </w:pPr>
    </w:p>
    <w:p w14:paraId="0A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Внеочередное з</w:t>
      </w:r>
      <w:r>
        <w:rPr>
          <w:rFonts w:ascii="Times New Roman" w:hAnsi="Times New Roman"/>
          <w:sz w:val="28"/>
        </w:rPr>
        <w:t xml:space="preserve">аседание </w:t>
      </w:r>
    </w:p>
    <w:p w14:paraId="0B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антитеррористической комиссии </w:t>
      </w:r>
    </w:p>
    <w:p w14:paraId="0C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Всеволожского муниципального района Ленинградской области</w:t>
      </w:r>
    </w:p>
    <w:p w14:paraId="0D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28 августа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года</w:t>
      </w:r>
    </w:p>
    <w:p w14:paraId="0E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  <w:highlight w:val="yellow"/>
        </w:rPr>
      </w:pPr>
    </w:p>
    <w:p w14:paraId="0F000000">
      <w:pPr>
        <w:widowControl w:val="1"/>
        <w:spacing w:after="0" w:line="240" w:lineRule="auto"/>
        <w:ind w:firstLine="710" w:left="-426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ода</w:t>
      </w:r>
      <w:r>
        <w:rPr>
          <w:rFonts w:ascii="Times New Roman" w:hAnsi="Times New Roman"/>
          <w:sz w:val="28"/>
        </w:rPr>
        <w:t xml:space="preserve"> в здании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дминистрации </w:t>
      </w:r>
      <w:r>
        <w:rPr>
          <w:rFonts w:ascii="Times New Roman" w:hAnsi="Times New Roman"/>
          <w:sz w:val="28"/>
        </w:rPr>
        <w:t>Всеволожского</w:t>
      </w:r>
      <w:r>
        <w:rPr>
          <w:rFonts w:ascii="Times New Roman" w:hAnsi="Times New Roman"/>
          <w:sz w:val="28"/>
        </w:rPr>
        <w:t xml:space="preserve"> муниципальн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Ленинградской области по адресу: Ленинградская обл., г. Всеволожск, </w:t>
      </w:r>
      <w:r>
        <w:rPr>
          <w:rFonts w:ascii="Times New Roman" w:hAnsi="Times New Roman"/>
          <w:sz w:val="28"/>
        </w:rPr>
        <w:t>Колтушское</w:t>
      </w:r>
      <w:r>
        <w:rPr>
          <w:rFonts w:ascii="Times New Roman" w:hAnsi="Times New Roman"/>
          <w:sz w:val="28"/>
        </w:rPr>
        <w:t xml:space="preserve"> ш., д. 138, актовый зал, состоялось </w:t>
      </w:r>
      <w:r>
        <w:rPr>
          <w:rFonts w:ascii="Times New Roman" w:hAnsi="Times New Roman"/>
          <w:sz w:val="28"/>
        </w:rPr>
        <w:t xml:space="preserve">внеочередное </w:t>
      </w:r>
      <w:r>
        <w:rPr>
          <w:rFonts w:ascii="Times New Roman" w:hAnsi="Times New Roman"/>
          <w:sz w:val="28"/>
        </w:rPr>
        <w:t>заседание антитеррористической комиссии Всеволожско</w:t>
      </w:r>
      <w:r>
        <w:rPr>
          <w:rFonts w:ascii="Times New Roman" w:hAnsi="Times New Roman"/>
          <w:sz w:val="28"/>
        </w:rPr>
        <w:t>го муниципального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Ленинградской области.</w:t>
      </w:r>
    </w:p>
    <w:p w14:paraId="10000000">
      <w:pPr>
        <w:widowControl w:val="1"/>
        <w:spacing w:after="0" w:line="240" w:lineRule="auto"/>
        <w:ind w:firstLine="567" w:left="142" w:right="-1"/>
        <w:jc w:val="both"/>
        <w:rPr>
          <w:rFonts w:ascii="Times New Roman" w:hAnsi="Times New Roman"/>
          <w:sz w:val="4"/>
          <w:highlight w:val="yellow"/>
        </w:rPr>
      </w:pPr>
    </w:p>
    <w:p w14:paraId="11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Заседание антитеррористической комиссии Всеволожского муниципального района Ленинградской области (далее - Комиссия) проводил глав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администрации, председател</w:t>
      </w:r>
      <w:r>
        <w:rPr>
          <w:rFonts w:ascii="Times New Roman" w:hAnsi="Times New Roman"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антитеррористической комиссии Всеволожского муниципального района Ленинградской области </w:t>
      </w:r>
      <w:r>
        <w:rPr>
          <w:rFonts w:ascii="Times New Roman" w:hAnsi="Times New Roman"/>
          <w:color w:val="000000"/>
          <w:sz w:val="28"/>
        </w:rPr>
        <w:t>Андрей Леонидович Воропаев.</w:t>
      </w:r>
    </w:p>
    <w:p w14:paraId="12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4"/>
          <w:highlight w:val="yellow"/>
        </w:rPr>
      </w:pPr>
    </w:p>
    <w:p w14:paraId="13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 3</w:t>
      </w:r>
      <w:r>
        <w:rPr>
          <w:rFonts w:ascii="Times New Roman" w:hAnsi="Times New Roman"/>
          <w:color w:val="000000"/>
          <w:sz w:val="28"/>
        </w:rPr>
        <w:t>7</w:t>
      </w:r>
      <w:r>
        <w:rPr>
          <w:rFonts w:ascii="Times New Roman" w:hAnsi="Times New Roman"/>
          <w:color w:val="000000"/>
          <w:sz w:val="28"/>
        </w:rPr>
        <w:t xml:space="preserve"> членов Комиссии на заседании Комиссии присутствовали </w:t>
      </w:r>
      <w:r>
        <w:rPr>
          <w:rFonts w:ascii="Times New Roman" w:hAnsi="Times New Roman"/>
          <w:color w:val="000000"/>
          <w:sz w:val="28"/>
        </w:rPr>
        <w:t>2</w:t>
      </w:r>
      <w:r>
        <w:rPr>
          <w:rFonts w:ascii="Times New Roman" w:hAnsi="Times New Roman"/>
          <w:color w:val="000000"/>
          <w:sz w:val="28"/>
        </w:rPr>
        <w:t>5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членов Комиссии, что </w:t>
      </w:r>
      <w:r>
        <w:rPr>
          <w:rFonts w:ascii="Times New Roman" w:hAnsi="Times New Roman"/>
          <w:color w:val="000000"/>
          <w:sz w:val="28"/>
        </w:rPr>
        <w:t>составило 67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 xml:space="preserve"> % явки. В заседании Комиссии, кроме членов Комиссии, приняли участие:</w:t>
      </w:r>
    </w:p>
    <w:p w14:paraId="14000000">
      <w:pPr>
        <w:pStyle w:val="Style_2"/>
        <w:widowControl w:val="1"/>
        <w:numPr>
          <w:ilvl w:val="0"/>
          <w:numId w:val="1"/>
        </w:numPr>
        <w:spacing w:after="0" w:line="240" w:lineRule="auto"/>
        <w:ind w:firstLine="710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представители Всеволожской городской прокуратуры: </w:t>
      </w:r>
      <w:r>
        <w:rPr>
          <w:rFonts w:ascii="Times New Roman" w:hAnsi="Times New Roman"/>
          <w:color w:val="000000"/>
          <w:sz w:val="28"/>
        </w:rPr>
        <w:t>заместитель Всеволожского городского прокурора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Чхотуа В.О.</w:t>
      </w:r>
      <w:r>
        <w:rPr>
          <w:rFonts w:ascii="Times New Roman" w:hAnsi="Times New Roman"/>
          <w:color w:val="000000"/>
          <w:sz w:val="28"/>
        </w:rPr>
        <w:t>);</w:t>
      </w:r>
    </w:p>
    <w:p w14:paraId="15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10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представители подведомственных учреждений администрации Всеволожского муниципального района Ленинградской области</w:t>
      </w:r>
      <w:r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 xml:space="preserve">начальник участка муниципального казенного учреждения "Всеволожская муниципальная управляющая компания" 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Майоров С.А.</w:t>
      </w:r>
      <w:r>
        <w:rPr>
          <w:rFonts w:ascii="Times New Roman" w:hAnsi="Times New Roman"/>
          <w:color w:val="000000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>;</w:t>
      </w:r>
    </w:p>
    <w:p w14:paraId="16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10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 xml:space="preserve">редставители администрации городских и сельских поселений Всеволожского муниципального района Ленинградской области: </w:t>
      </w:r>
      <w:r>
        <w:rPr>
          <w:rFonts w:ascii="Times New Roman" w:hAnsi="Times New Roman"/>
          <w:color w:val="000000"/>
          <w:sz w:val="28"/>
        </w:rPr>
        <w:t xml:space="preserve">заместитель главы администрации по безопасности администрации </w:t>
      </w:r>
      <w:r>
        <w:rPr>
          <w:rFonts w:ascii="Times New Roman" w:hAnsi="Times New Roman"/>
          <w:color w:val="000000"/>
          <w:sz w:val="28"/>
        </w:rPr>
        <w:t>Бугровского</w:t>
      </w:r>
      <w:r>
        <w:rPr>
          <w:rFonts w:ascii="Times New Roman" w:hAnsi="Times New Roman"/>
          <w:color w:val="000000"/>
          <w:sz w:val="28"/>
        </w:rPr>
        <w:t xml:space="preserve"> городского поселения Всеволожского муниципального района Ленинградской области (</w:t>
      </w:r>
      <w:r>
        <w:rPr>
          <w:rFonts w:ascii="Times New Roman" w:hAnsi="Times New Roman"/>
          <w:color w:val="000000"/>
          <w:sz w:val="28"/>
        </w:rPr>
        <w:t>Буханко</w:t>
      </w:r>
      <w:r>
        <w:rPr>
          <w:rFonts w:ascii="Times New Roman" w:hAnsi="Times New Roman"/>
          <w:color w:val="000000"/>
          <w:sz w:val="28"/>
        </w:rPr>
        <w:t xml:space="preserve"> В.В.), </w:t>
      </w:r>
      <w:r>
        <w:rPr>
          <w:rFonts w:ascii="Times New Roman" w:hAnsi="Times New Roman"/>
          <w:color w:val="000000"/>
          <w:sz w:val="28"/>
        </w:rPr>
        <w:t>начальник отдела социального развития «</w:t>
      </w:r>
      <w:r>
        <w:rPr>
          <w:rFonts w:ascii="Times New Roman" w:hAnsi="Times New Roman"/>
          <w:color w:val="000000"/>
          <w:sz w:val="28"/>
        </w:rPr>
        <w:t>Свердлово</w:t>
      </w:r>
      <w:r>
        <w:rPr>
          <w:rFonts w:ascii="Times New Roman" w:hAnsi="Times New Roman"/>
          <w:color w:val="000000"/>
          <w:sz w:val="28"/>
        </w:rPr>
        <w:t>» (</w:t>
      </w:r>
      <w:r>
        <w:rPr>
          <w:rFonts w:ascii="Times New Roman" w:hAnsi="Times New Roman"/>
          <w:color w:val="000000"/>
          <w:sz w:val="28"/>
        </w:rPr>
        <w:t>Кубрин</w:t>
      </w:r>
      <w:r>
        <w:rPr>
          <w:rFonts w:ascii="Times New Roman" w:hAnsi="Times New Roman"/>
          <w:color w:val="000000"/>
          <w:sz w:val="28"/>
        </w:rPr>
        <w:t xml:space="preserve"> А.С.).</w:t>
      </w:r>
    </w:p>
    <w:p w14:paraId="17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8"/>
          <w:highlight w:val="yellow"/>
        </w:rPr>
      </w:pPr>
    </w:p>
    <w:p w14:paraId="18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Всем участникам заседания Комиссии в качестве раздаточного материала вручены:</w:t>
      </w:r>
    </w:p>
    <w:p w14:paraId="19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8"/>
        </w:rPr>
      </w:pPr>
    </w:p>
    <w:p w14:paraId="1A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Примерный Регламент проведения заседания Комиссии.</w:t>
      </w:r>
    </w:p>
    <w:p w14:paraId="1B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Список участников заседания Комиссии.</w:t>
      </w:r>
    </w:p>
    <w:p w14:paraId="1C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Состав Комиссии (Приложение №1).</w:t>
      </w:r>
    </w:p>
    <w:p w14:paraId="1D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Проект Решения Комиссии (Приложение №2).</w:t>
      </w:r>
    </w:p>
    <w:p w14:paraId="1E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8"/>
        </w:rPr>
      </w:pPr>
    </w:p>
    <w:p w14:paraId="1F000000">
      <w:pPr>
        <w:widowControl w:val="1"/>
        <w:spacing w:after="0" w:line="240" w:lineRule="auto"/>
        <w:ind w:firstLine="567" w:left="-426" w:right="-5"/>
        <w:jc w:val="both"/>
        <w:rPr>
          <w:rFonts w:ascii="Times New Roman" w:hAnsi="Times New Roman"/>
          <w:sz w:val="28"/>
        </w:rPr>
      </w:pPr>
    </w:p>
    <w:p w14:paraId="20000000">
      <w:pPr>
        <w:widowControl w:val="1"/>
        <w:spacing w:after="0" w:line="240" w:lineRule="auto"/>
        <w:ind w:firstLine="852" w:left="-426" w:right="-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Председательствующий </w:t>
      </w:r>
      <w:r>
        <w:rPr>
          <w:rFonts w:ascii="Times New Roman" w:hAnsi="Times New Roman"/>
          <w:sz w:val="28"/>
        </w:rPr>
        <w:t>А.Л.Воропаев</w:t>
      </w:r>
      <w:r>
        <w:rPr>
          <w:rFonts w:ascii="Times New Roman" w:hAnsi="Times New Roman"/>
          <w:sz w:val="28"/>
        </w:rPr>
        <w:t xml:space="preserve"> приветственным словом открыл</w:t>
      </w:r>
      <w:r>
        <w:rPr>
          <w:rFonts w:ascii="Times New Roman" w:hAnsi="Times New Roman"/>
          <w:sz w:val="28"/>
        </w:rPr>
        <w:t xml:space="preserve"> заседание Комиссии и ознакомил членов Комиссии и ее участников с п</w:t>
      </w:r>
      <w:r>
        <w:rPr>
          <w:rFonts w:ascii="Times New Roman" w:hAnsi="Times New Roman"/>
          <w:sz w:val="28"/>
        </w:rPr>
        <w:t>овесткой дня заседания Комиссии.</w:t>
      </w:r>
      <w:r>
        <w:rPr>
          <w:rFonts w:ascii="Times New Roman" w:hAnsi="Times New Roman"/>
          <w:sz w:val="28"/>
        </w:rPr>
        <w:t xml:space="preserve"> Регламент проведения заседания Комиссии был утвержден единогласно.</w:t>
      </w:r>
    </w:p>
    <w:p w14:paraId="21000000">
      <w:pPr>
        <w:widowControl w:val="1"/>
        <w:spacing w:after="0" w:line="240" w:lineRule="auto"/>
        <w:ind w:firstLine="567" w:right="-5"/>
        <w:jc w:val="both"/>
        <w:rPr>
          <w:rFonts w:ascii="Times New Roman" w:hAnsi="Times New Roman"/>
          <w:sz w:val="28"/>
          <w:highlight w:val="yellow"/>
        </w:rPr>
      </w:pPr>
    </w:p>
    <w:p w14:paraId="22000000">
      <w:pPr>
        <w:widowControl w:val="1"/>
        <w:spacing w:after="0" w:line="240" w:lineRule="auto"/>
        <w:ind w:firstLine="567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ПОВЕСТКА ДНЯ</w:t>
      </w:r>
    </w:p>
    <w:p w14:paraId="23000000">
      <w:pPr>
        <w:widowControl w:val="1"/>
        <w:spacing w:after="0" w:line="240" w:lineRule="auto"/>
        <w:ind w:firstLine="567" w:right="-5"/>
        <w:jc w:val="both"/>
        <w:rPr>
          <w:rFonts w:ascii="Times New Roman" w:hAnsi="Times New Roman"/>
          <w:color w:val="000000"/>
          <w:sz w:val="28"/>
          <w:highlight w:val="yellow"/>
        </w:rPr>
      </w:pPr>
    </w:p>
    <w:p w14:paraId="24000000">
      <w:pPr>
        <w:widowControl w:val="0"/>
        <w:numPr>
          <w:ilvl w:val="0"/>
          <w:numId w:val="3"/>
        </w:numPr>
        <w:spacing w:after="0" w:line="240" w:lineRule="auto"/>
        <w:ind w:firstLine="851" w:left="-284" w:right="34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«О готовности объектов, задействованных в ходе проведения выборов Губернатора Ленинградской области и дополнительных выборов депутатов совета депутатов муниципального образования </w:t>
      </w:r>
      <w:r>
        <w:rPr>
          <w:rFonts w:ascii="Times New Roman" w:hAnsi="Times New Roman"/>
          <w:color w:val="000000"/>
          <w:sz w:val="28"/>
        </w:rPr>
        <w:t>Кузьмоловское</w:t>
      </w:r>
      <w:r>
        <w:rPr>
          <w:rFonts w:ascii="Times New Roman" w:hAnsi="Times New Roman"/>
          <w:color w:val="000000"/>
          <w:sz w:val="28"/>
        </w:rPr>
        <w:t xml:space="preserve"> городское поселение Всеволожского муниципального района Ленинградской области пятого созыва на территории Всеволожского муниципального района Ленинградской области 14 сентября 2025 года».</w:t>
      </w:r>
    </w:p>
    <w:p w14:paraId="25000000">
      <w:pPr>
        <w:widowControl w:val="0"/>
        <w:spacing w:after="0" w:line="240" w:lineRule="auto"/>
        <w:ind w:left="-284" w:right="34"/>
        <w:contextualSpacing w:val="1"/>
        <w:jc w:val="both"/>
        <w:rPr>
          <w:rFonts w:ascii="Times New Roman" w:hAnsi="Times New Roman"/>
          <w:color w:val="000000"/>
          <w:sz w:val="8"/>
        </w:rPr>
      </w:pPr>
    </w:p>
    <w:p w14:paraId="26000000">
      <w:pPr>
        <w:widowControl w:val="0"/>
        <w:numPr>
          <w:ilvl w:val="0"/>
          <w:numId w:val="3"/>
        </w:numPr>
        <w:spacing w:after="0" w:line="240" w:lineRule="auto"/>
        <w:ind w:firstLine="851" w:left="-284" w:right="34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«О проведенной работе по определению территории «Парк </w:t>
      </w:r>
      <w:r>
        <w:rPr>
          <w:rFonts w:ascii="Times New Roman" w:hAnsi="Times New Roman"/>
          <w:color w:val="000000"/>
          <w:sz w:val="28"/>
        </w:rPr>
        <w:t>Оккервиль</w:t>
      </w:r>
      <w:r>
        <w:rPr>
          <w:rFonts w:ascii="Times New Roman" w:hAnsi="Times New Roman"/>
          <w:color w:val="000000"/>
          <w:sz w:val="28"/>
        </w:rPr>
        <w:t xml:space="preserve">» - местом массового пребывания людей на территории </w:t>
      </w:r>
      <w:r>
        <w:rPr>
          <w:rFonts w:ascii="Times New Roman" w:hAnsi="Times New Roman"/>
          <w:color w:val="000000"/>
          <w:sz w:val="28"/>
        </w:rPr>
        <w:t>Заневского</w:t>
      </w:r>
      <w:r>
        <w:rPr>
          <w:rFonts w:ascii="Times New Roman" w:hAnsi="Times New Roman"/>
          <w:color w:val="000000"/>
          <w:sz w:val="28"/>
        </w:rPr>
        <w:t xml:space="preserve"> городского поселения Всеволожского муниципального района Ленинградской области, в соответствии с постановлением Правительства Российской Федерации от 25 марта 2015 г. № 272 "Об утверждении требований к антитеррористической защищенности мест массового пребывания людей и объектов (территорий)».</w:t>
      </w:r>
    </w:p>
    <w:p w14:paraId="27000000">
      <w:pPr>
        <w:widowControl w:val="0"/>
        <w:spacing w:after="0" w:line="240" w:lineRule="auto"/>
        <w:ind w:left="-284" w:right="34"/>
        <w:contextualSpacing w:val="1"/>
        <w:jc w:val="both"/>
        <w:rPr>
          <w:rFonts w:ascii="Times New Roman" w:hAnsi="Times New Roman"/>
          <w:color w:val="000000"/>
          <w:sz w:val="8"/>
        </w:rPr>
      </w:pPr>
    </w:p>
    <w:p w14:paraId="28000000">
      <w:pPr>
        <w:widowControl w:val="0"/>
        <w:numPr>
          <w:ilvl w:val="0"/>
          <w:numId w:val="3"/>
        </w:numPr>
        <w:spacing w:after="0" w:line="240" w:lineRule="auto"/>
        <w:ind w:firstLine="851" w:left="-284" w:right="34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«О готовности образовательных учреждений к новому 2025-2026 учебному году. О проблемах в обеспечении безопасности и антитеррористической защищенности образовательных учреждений Всеволожского района, выявленных в ходе проведения мониторинга готовности образовательных учреждений к новому 2025-2026 учебному году».</w:t>
      </w:r>
    </w:p>
    <w:p w14:paraId="29000000">
      <w:pPr>
        <w:widowControl w:val="0"/>
        <w:spacing w:after="0" w:line="240" w:lineRule="auto"/>
        <w:ind w:right="34"/>
        <w:contextualSpacing w:val="1"/>
        <w:jc w:val="both"/>
        <w:rPr>
          <w:rFonts w:ascii="Times New Roman" w:hAnsi="Times New Roman"/>
          <w:color w:val="000000"/>
          <w:sz w:val="28"/>
        </w:rPr>
      </w:pPr>
    </w:p>
    <w:sectPr>
      <w:footerReference r:id="rId1" w:type="default"/>
      <w:pgSz w:h="16838" w:orient="portrait" w:w="11906"/>
      <w:pgMar w:bottom="567" w:footer="709" w:gutter="0" w:header="709" w:left="1701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 w:left="-426"/>
      <w:rPr>
        <w:rFonts w:ascii="Times New Roman" w:hAnsi="Times New Roman"/>
        <w:sz w:val="16"/>
      </w:rPr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widowControl w:val="1"/>
        <w:ind w:hanging="360" w:left="100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723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443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163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883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603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323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043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763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"/>
      <w:lvlJc w:val="left"/>
      <w:pPr>
        <w:widowControl w:val="1"/>
        <w:ind w:hanging="360" w:left="2345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723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443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163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883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603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323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043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763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ind w:hanging="360" w:left="218"/>
      </w:pPr>
    </w:lvl>
    <w:lvl w:ilvl="1">
      <w:start w:val="1"/>
      <w:numFmt w:val="lowerLetter"/>
      <w:lvlText w:val="%2."/>
      <w:lvlJc w:val="left"/>
      <w:pPr>
        <w:widowControl w:val="1"/>
        <w:ind w:hanging="360" w:left="938"/>
      </w:pPr>
    </w:lvl>
    <w:lvl w:ilvl="2">
      <w:start w:val="1"/>
      <w:numFmt w:val="lowerRoman"/>
      <w:lvlText w:val="%3."/>
      <w:lvlJc w:val="right"/>
      <w:pPr>
        <w:widowControl w:val="1"/>
        <w:ind w:hanging="180" w:left="1658"/>
      </w:pPr>
    </w:lvl>
    <w:lvl w:ilvl="3">
      <w:start w:val="1"/>
      <w:numFmt w:val="decimal"/>
      <w:lvlText w:val="%4."/>
      <w:lvlJc w:val="left"/>
      <w:pPr>
        <w:widowControl w:val="1"/>
        <w:ind w:hanging="360" w:left="2378"/>
      </w:pPr>
    </w:lvl>
    <w:lvl w:ilvl="4">
      <w:start w:val="1"/>
      <w:numFmt w:val="lowerLetter"/>
      <w:lvlText w:val="%5."/>
      <w:lvlJc w:val="left"/>
      <w:pPr>
        <w:widowControl w:val="1"/>
        <w:ind w:hanging="360" w:left="3098"/>
      </w:pPr>
    </w:lvl>
    <w:lvl w:ilvl="5">
      <w:start w:val="1"/>
      <w:numFmt w:val="lowerRoman"/>
      <w:lvlText w:val="%6."/>
      <w:lvlJc w:val="right"/>
      <w:pPr>
        <w:widowControl w:val="1"/>
        <w:ind w:hanging="180" w:left="3818"/>
      </w:pPr>
    </w:lvl>
    <w:lvl w:ilvl="6">
      <w:start w:val="1"/>
      <w:numFmt w:val="decimal"/>
      <w:lvlText w:val="%7."/>
      <w:lvlJc w:val="left"/>
      <w:pPr>
        <w:widowControl w:val="1"/>
        <w:ind w:hanging="360" w:left="4538"/>
      </w:pPr>
    </w:lvl>
    <w:lvl w:ilvl="7">
      <w:start w:val="1"/>
      <w:numFmt w:val="lowerLetter"/>
      <w:lvlText w:val="%8."/>
      <w:lvlJc w:val="left"/>
      <w:pPr>
        <w:widowControl w:val="1"/>
        <w:ind w:hanging="360" w:left="5258"/>
      </w:pPr>
    </w:lvl>
    <w:lvl w:ilvl="8">
      <w:start w:val="1"/>
      <w:numFmt w:val="lowerRoman"/>
      <w:lvlText w:val="%9."/>
      <w:lvlJc w:val="right"/>
      <w:pPr>
        <w:widowControl w:val="1"/>
        <w:ind w:hanging="180" w:left="5978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ConsPlusNormal"/>
    <w:link w:val="Style_4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4_ch" w:type="character">
    <w:name w:val="ConsPlusNormal"/>
    <w:link w:val="Style_4"/>
    <w:rPr>
      <w:rFonts w:ascii="Arial" w:hAnsi="Arial"/>
      <w:sz w:val="20"/>
    </w:rPr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Endnote"/>
    <w:basedOn w:val="Style_3"/>
    <w:link w:val="Style_10_ch"/>
    <w:pPr>
      <w:widowControl w:val="1"/>
      <w:spacing w:after="0" w:line="240" w:lineRule="auto"/>
      <w:ind/>
    </w:pPr>
    <w:rPr>
      <w:sz w:val="20"/>
    </w:rPr>
  </w:style>
  <w:style w:styleId="Style_10_ch" w:type="character">
    <w:name w:val="Endnote"/>
    <w:basedOn w:val="Style_3_ch"/>
    <w:link w:val="Style_10"/>
    <w:rPr>
      <w:sz w:val="20"/>
    </w:rPr>
  </w:style>
  <w:style w:styleId="Style_11" w:type="paragraph">
    <w:name w:val="heading 3"/>
    <w:next w:val="Style_3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Emphasis"/>
    <w:basedOn w:val="Style_9"/>
    <w:link w:val="Style_12_ch"/>
    <w:rPr>
      <w:i w:val="1"/>
    </w:rPr>
  </w:style>
  <w:style w:styleId="Style_12_ch" w:type="character">
    <w:name w:val="Emphasis"/>
    <w:basedOn w:val="Style_9_ch"/>
    <w:link w:val="Style_12"/>
    <w:rPr>
      <w:i w:val="1"/>
    </w:rPr>
  </w:style>
  <w:style w:styleId="Style_13" w:type="paragraph">
    <w:name w:val="Normal (Web)"/>
    <w:basedOn w:val="Style_3"/>
    <w:link w:val="Style_13_ch"/>
    <w:rPr>
      <w:rFonts w:ascii="Times New Roman" w:hAnsi="Times New Roman"/>
      <w:sz w:val="24"/>
    </w:rPr>
  </w:style>
  <w:style w:styleId="Style_13_ch" w:type="character">
    <w:name w:val="Normal (Web)"/>
    <w:basedOn w:val="Style_3_ch"/>
    <w:link w:val="Style_13"/>
    <w:rPr>
      <w:rFonts w:ascii="Times New Roman" w:hAnsi="Times New Roman"/>
      <w:sz w:val="24"/>
    </w:rPr>
  </w:style>
  <w:style w:styleId="Style_14" w:type="paragraph">
    <w:name w:val="endnote reference"/>
    <w:basedOn w:val="Style_9"/>
    <w:link w:val="Style_14_ch"/>
    <w:rPr>
      <w:vertAlign w:val="superscript"/>
    </w:rPr>
  </w:style>
  <w:style w:styleId="Style_14_ch" w:type="character">
    <w:name w:val="endnote reference"/>
    <w:basedOn w:val="Style_9_ch"/>
    <w:link w:val="Style_14"/>
    <w:rPr>
      <w:vertAlign w:val="superscript"/>
    </w:rPr>
  </w:style>
  <w:style w:styleId="Style_15" w:type="paragraph">
    <w:name w:val="toc 3"/>
    <w:next w:val="Style_3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3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footer"/>
    <w:basedOn w:val="Style_3"/>
    <w:link w:val="Style_17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7_ch" w:type="character">
    <w:name w:val="footer"/>
    <w:basedOn w:val="Style_3_ch"/>
    <w:link w:val="Style_17"/>
  </w:style>
  <w:style w:styleId="Style_18" w:type="paragraph">
    <w:name w:val="header"/>
    <w:basedOn w:val="Style_3"/>
    <w:link w:val="Style_18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8_ch" w:type="character">
    <w:name w:val="header"/>
    <w:basedOn w:val="Style_3_ch"/>
    <w:link w:val="Style_18"/>
  </w:style>
  <w:style w:styleId="Style_19" w:type="paragraph">
    <w:name w:val="heading 1"/>
    <w:basedOn w:val="Style_3"/>
    <w:next w:val="Style_3"/>
    <w:link w:val="Style_19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E75B5"/>
      <w:sz w:val="32"/>
    </w:rPr>
  </w:style>
  <w:style w:styleId="Style_19_ch" w:type="character">
    <w:name w:val="heading 1"/>
    <w:basedOn w:val="Style_3_ch"/>
    <w:link w:val="Style_19"/>
    <w:rPr>
      <w:rFonts w:asciiTheme="majorAscii" w:hAnsiTheme="majorHAnsi"/>
      <w:color w:themeColor="accent1" w:themeShade="BF" w:val="2E75B5"/>
      <w:sz w:val="32"/>
    </w:rPr>
  </w:style>
  <w:style w:styleId="Style_20" w:type="paragraph">
    <w:name w:val="Hyperlink"/>
    <w:basedOn w:val="Style_9"/>
    <w:link w:val="Style_20_ch"/>
    <w:rPr>
      <w:color w:themeColor="hyperlink" w:val="0563C1"/>
      <w:u w:val="single"/>
    </w:rPr>
  </w:style>
  <w:style w:styleId="Style_20_ch" w:type="character">
    <w:name w:val="Hyperlink"/>
    <w:basedOn w:val="Style_9_ch"/>
    <w:link w:val="Style_20"/>
    <w:rPr>
      <w:color w:themeColor="hyperlink" w:val="0563C1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3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Plain Text"/>
    <w:basedOn w:val="Style_3"/>
    <w:link w:val="Style_23_ch"/>
    <w:pPr>
      <w:widowControl w:val="1"/>
      <w:spacing w:after="0" w:line="240" w:lineRule="auto"/>
      <w:ind w:firstLine="709"/>
    </w:pPr>
    <w:rPr>
      <w:rFonts w:ascii="Courier New" w:hAnsi="Courier New"/>
      <w:sz w:val="20"/>
    </w:rPr>
  </w:style>
  <w:style w:styleId="Style_23_ch" w:type="character">
    <w:name w:val="Plain Text"/>
    <w:basedOn w:val="Style_3_ch"/>
    <w:link w:val="Style_23"/>
    <w:rPr>
      <w:rFonts w:ascii="Courier New" w:hAnsi="Courier New"/>
      <w:sz w:val="20"/>
    </w:rPr>
  </w:style>
  <w:style w:styleId="Style_2" w:type="paragraph">
    <w:name w:val="List Paragraph"/>
    <w:basedOn w:val="Style_3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3_ch"/>
    <w:link w:val="Style_2"/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Основной текст (2)"/>
    <w:basedOn w:val="Style_3"/>
    <w:link w:val="Style_25_ch"/>
    <w:pPr>
      <w:widowControl w:val="0"/>
      <w:spacing w:after="0" w:line="326" w:lineRule="exact"/>
      <w:ind/>
      <w:jc w:val="right"/>
    </w:pPr>
    <w:rPr>
      <w:rFonts w:ascii="Times New Roman" w:hAnsi="Times New Roman"/>
      <w:sz w:val="26"/>
    </w:rPr>
  </w:style>
  <w:style w:styleId="Style_25_ch" w:type="character">
    <w:name w:val="Основной текст (2)"/>
    <w:basedOn w:val="Style_3_ch"/>
    <w:link w:val="Style_25"/>
    <w:rPr>
      <w:rFonts w:ascii="Times New Roman" w:hAnsi="Times New Roman"/>
      <w:sz w:val="26"/>
    </w:rPr>
  </w:style>
  <w:style w:styleId="Style_26" w:type="paragraph">
    <w:name w:val="toc 9"/>
    <w:next w:val="Style_3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Standard"/>
    <w:link w:val="Style_27_ch"/>
    <w:pPr>
      <w:widowControl w:val="0"/>
      <w:spacing w:after="0" w:line="240" w:lineRule="auto"/>
      <w:ind/>
      <w:jc w:val="both"/>
    </w:pPr>
    <w:rPr>
      <w:rFonts w:ascii="XO Thames" w:hAnsi="XO Thames"/>
      <w:color w:val="000000"/>
      <w:sz w:val="28"/>
    </w:rPr>
  </w:style>
  <w:style w:styleId="Style_27_ch" w:type="character">
    <w:name w:val="Standard"/>
    <w:link w:val="Style_27"/>
    <w:rPr>
      <w:rFonts w:ascii="XO Thames" w:hAnsi="XO Thames"/>
      <w:color w:val="000000"/>
      <w:sz w:val="28"/>
    </w:rPr>
  </w:style>
  <w:style w:styleId="Style_28" w:type="paragraph">
    <w:name w:val="Default"/>
    <w:link w:val="Style_28_ch"/>
    <w:pPr>
      <w:widowControl w:val="1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8_ch" w:type="character">
    <w:name w:val="Default"/>
    <w:link w:val="Style_28"/>
    <w:rPr>
      <w:rFonts w:ascii="Times New Roman" w:hAnsi="Times New Roman"/>
      <w:color w:val="000000"/>
      <w:sz w:val="24"/>
    </w:rPr>
  </w:style>
  <w:style w:styleId="Style_29" w:type="paragraph">
    <w:name w:val="toc 8"/>
    <w:next w:val="Style_3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toc 5"/>
    <w:next w:val="Style_3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Balloon Text"/>
    <w:basedOn w:val="Style_3"/>
    <w:link w:val="Style_31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31_ch" w:type="character">
    <w:name w:val="Balloon Text"/>
    <w:basedOn w:val="Style_3_ch"/>
    <w:link w:val="Style_31"/>
    <w:rPr>
      <w:rFonts w:ascii="Segoe UI" w:hAnsi="Segoe UI"/>
      <w:sz w:val="18"/>
    </w:rPr>
  </w:style>
  <w:style w:styleId="Style_1" w:type="paragraph">
    <w:name w:val="No Spacing"/>
    <w:link w:val="Style_1_ch"/>
    <w:pPr>
      <w:widowControl w:val="1"/>
      <w:spacing w:after="0" w:line="240" w:lineRule="auto"/>
      <w:ind/>
    </w:pPr>
  </w:style>
  <w:style w:styleId="Style_1_ch" w:type="character">
    <w:name w:val="No Spacing"/>
    <w:link w:val="Style_1"/>
  </w:style>
  <w:style w:styleId="Style_32" w:type="paragraph">
    <w:name w:val="Subtitle"/>
    <w:next w:val="Style_3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3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3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3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" w:type="table">
    <w:name w:val="Сетка таблицы1"/>
    <w:basedOn w:val="Style_36"/>
    <w:pPr>
      <w:widowControl w:val="1"/>
      <w:spacing w:after="0" w:line="240" w:lineRule="auto"/>
      <w:ind/>
      <w:jc w:val="both"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2025-09-04T07:33:00Z</dcterms:created>
  <dcterms:modified xsi:type="dcterms:W3CDTF">2025-09-04T08:58:47Z</dcterms:modified>
</cp:coreProperties>
</file>